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0" w:type="dxa"/>
        <w:tblInd w:w="18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928"/>
        <w:gridCol w:w="7712"/>
      </w:tblGrid>
      <w:tr w:rsidR="00526DCF" w14:paraId="3087C082" w14:textId="77777777">
        <w:trPr>
          <w:trHeight w:val="520"/>
        </w:trPr>
        <w:tc>
          <w:tcPr>
            <w:tcW w:w="1928" w:type="dxa"/>
            <w:shd w:val="clear" w:color="auto" w:fill="auto"/>
          </w:tcPr>
          <w:p w14:paraId="0CCF69C1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Organisateur :</w:t>
            </w:r>
          </w:p>
        </w:tc>
        <w:tc>
          <w:tcPr>
            <w:tcW w:w="7711" w:type="dxa"/>
            <w:shd w:val="clear" w:color="auto" w:fill="auto"/>
          </w:tcPr>
          <w:p w14:paraId="0C18DA9F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  <w:lang w:val="de-DE"/>
              </w:rPr>
              <w:t>CEBA STRASBOURG</w:t>
            </w:r>
          </w:p>
        </w:tc>
      </w:tr>
      <w:tr w:rsidR="00526DCF" w14:paraId="5BBBAF4A" w14:textId="77777777">
        <w:trPr>
          <w:trHeight w:val="560"/>
        </w:trPr>
        <w:tc>
          <w:tcPr>
            <w:tcW w:w="1928" w:type="dxa"/>
            <w:shd w:val="clear" w:color="auto" w:fill="auto"/>
          </w:tcPr>
          <w:p w14:paraId="62F0FE49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Lieu :</w:t>
            </w:r>
          </w:p>
        </w:tc>
        <w:tc>
          <w:tcPr>
            <w:tcW w:w="7711" w:type="dxa"/>
            <w:shd w:val="clear" w:color="auto" w:fill="auto"/>
          </w:tcPr>
          <w:p w14:paraId="52582629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  <w:rFonts w:eastAsia="Arial Unicode MS" w:cs="Arial Unicode MS"/>
                <w:lang w:val="de-DE"/>
              </w:rPr>
              <w:t>Gymnase</w:t>
            </w:r>
            <w:proofErr w:type="spellEnd"/>
            <w:r>
              <w:rPr>
                <w:rStyle w:val="Aucun"/>
                <w:rFonts w:eastAsia="Arial Unicode MS" w:cs="Arial Unicode MS"/>
                <w:lang w:val="de-DE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  <w:lang w:val="de-DE"/>
              </w:rPr>
              <w:t>Herrade</w:t>
            </w:r>
            <w:proofErr w:type="spellEnd"/>
            <w:r>
              <w:rPr>
                <w:rStyle w:val="Aucun"/>
                <w:rFonts w:eastAsia="Arial Unicode MS" w:cs="Arial Unicode MS"/>
                <w:lang w:val="de-DE"/>
              </w:rPr>
              <w:t>, all</w:t>
            </w:r>
            <w:r>
              <w:rPr>
                <w:rStyle w:val="Aucun"/>
                <w:rFonts w:eastAsia="Arial Unicode MS" w:cs="Arial Unicode MS"/>
              </w:rPr>
              <w:t>é</w:t>
            </w:r>
            <w:r>
              <w:rPr>
                <w:rStyle w:val="Aucun"/>
                <w:rFonts w:eastAsia="Arial Unicode MS" w:cs="Arial Unicode MS"/>
                <w:lang w:val="de-DE"/>
              </w:rPr>
              <w:t xml:space="preserve">e </w:t>
            </w:r>
            <w:proofErr w:type="gramStart"/>
            <w:r>
              <w:rPr>
                <w:rStyle w:val="Aucun"/>
                <w:rFonts w:eastAsia="Arial Unicode MS" w:cs="Arial Unicode MS"/>
                <w:lang w:val="de-DE"/>
              </w:rPr>
              <w:t>des Comtes</w:t>
            </w:r>
            <w:proofErr w:type="gramEnd"/>
            <w:r>
              <w:rPr>
                <w:rStyle w:val="Aucun"/>
                <w:rFonts w:eastAsia="Arial Unicode MS" w:cs="Arial Unicode MS"/>
                <w:lang w:val="de-DE"/>
              </w:rPr>
              <w:t>, Strasbourg-</w:t>
            </w:r>
            <w:proofErr w:type="spellStart"/>
            <w:r>
              <w:rPr>
                <w:rStyle w:val="Aucun"/>
                <w:rFonts w:eastAsia="Arial Unicode MS" w:cs="Arial Unicode MS"/>
                <w:lang w:val="de-DE"/>
              </w:rPr>
              <w:t>Koenigshoffen</w:t>
            </w:r>
            <w:proofErr w:type="spellEnd"/>
          </w:p>
          <w:p w14:paraId="1ABCE576" w14:textId="77777777" w:rsidR="00526DCF" w:rsidRDefault="00526DCF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</w:p>
        </w:tc>
      </w:tr>
      <w:tr w:rsidR="00526DCF" w14:paraId="05077994" w14:textId="77777777">
        <w:trPr>
          <w:trHeight w:val="1040"/>
        </w:trPr>
        <w:tc>
          <w:tcPr>
            <w:tcW w:w="1928" w:type="dxa"/>
            <w:shd w:val="clear" w:color="auto" w:fill="auto"/>
          </w:tcPr>
          <w:p w14:paraId="4A409867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Dates et</w:t>
            </w:r>
          </w:p>
          <w:p w14:paraId="2B237E30" w14:textId="77777777" w:rsidR="00526DCF" w:rsidRDefault="00000000">
            <w:pPr>
              <w:pStyle w:val="Corpstitre"/>
              <w:widowControl w:val="0"/>
            </w:pPr>
            <w:proofErr w:type="gramStart"/>
            <w:r>
              <w:rPr>
                <w:rStyle w:val="Aucun"/>
              </w:rPr>
              <w:t>horaires</w:t>
            </w:r>
            <w:proofErr w:type="gramEnd"/>
            <w:r>
              <w:rPr>
                <w:rStyle w:val="Aucun"/>
              </w:rPr>
              <w:t> :</w:t>
            </w:r>
          </w:p>
        </w:tc>
        <w:tc>
          <w:tcPr>
            <w:tcW w:w="7711" w:type="dxa"/>
            <w:shd w:val="clear" w:color="auto" w:fill="auto"/>
          </w:tcPr>
          <w:p w14:paraId="0BACB7F4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Samedi 01 juillet 2023 entre 13h00 et 22h00 (Début des tableaux de Mixtes, Simples et Doubles)</w:t>
            </w:r>
          </w:p>
          <w:p w14:paraId="7C19CE2C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Dimanche 0</w:t>
            </w:r>
            <w:r>
              <w:rPr>
                <w:rStyle w:val="Aucun"/>
                <w:rFonts w:eastAsia="Arial Unicode MS" w:cs="Arial Unicode MS"/>
                <w:lang w:val="it-IT"/>
              </w:rPr>
              <w:t>2 juillet 2023</w:t>
            </w:r>
            <w:r>
              <w:rPr>
                <w:rStyle w:val="Aucun"/>
                <w:rFonts w:eastAsia="Arial Unicode MS" w:cs="Arial Unicode MS"/>
              </w:rPr>
              <w:t xml:space="preserve"> entre 9h00 et 18h00 (Phases finales)</w:t>
            </w:r>
          </w:p>
        </w:tc>
      </w:tr>
      <w:tr w:rsidR="00526DCF" w14:paraId="328DEB40" w14:textId="77777777">
        <w:trPr>
          <w:trHeight w:val="520"/>
        </w:trPr>
        <w:tc>
          <w:tcPr>
            <w:tcW w:w="1928" w:type="dxa"/>
            <w:shd w:val="clear" w:color="auto" w:fill="auto"/>
          </w:tcPr>
          <w:p w14:paraId="0ACFE588" w14:textId="77777777" w:rsidR="00526DCF" w:rsidRDefault="00000000">
            <w:pPr>
              <w:pStyle w:val="Corpstitre"/>
              <w:widowControl w:val="0"/>
            </w:pPr>
            <w:proofErr w:type="gramStart"/>
            <w:r>
              <w:rPr>
                <w:rStyle w:val="Aucun"/>
                <w:lang w:val="de-DE"/>
              </w:rPr>
              <w:t>GEO</w:t>
            </w:r>
            <w:r>
              <w:rPr>
                <w:rStyle w:val="Aucun"/>
              </w:rPr>
              <w:t> :</w:t>
            </w:r>
            <w:proofErr w:type="gramEnd"/>
          </w:p>
        </w:tc>
        <w:tc>
          <w:tcPr>
            <w:tcW w:w="7711" w:type="dxa"/>
            <w:shd w:val="clear" w:color="auto" w:fill="auto"/>
          </w:tcPr>
          <w:p w14:paraId="64A53FD0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Benjamin SEILER</w:t>
            </w:r>
          </w:p>
        </w:tc>
      </w:tr>
      <w:tr w:rsidR="00526DCF" w14:paraId="0EBC2552" w14:textId="77777777">
        <w:trPr>
          <w:trHeight w:val="640"/>
        </w:trPr>
        <w:tc>
          <w:tcPr>
            <w:tcW w:w="1928" w:type="dxa"/>
            <w:shd w:val="clear" w:color="auto" w:fill="auto"/>
          </w:tcPr>
          <w:p w14:paraId="0986C42E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  <w:lang w:val="it-IT"/>
              </w:rPr>
              <w:t>Disciplines</w:t>
            </w:r>
            <w:r>
              <w:rPr>
                <w:rStyle w:val="Aucun"/>
              </w:rPr>
              <w:t> :</w:t>
            </w:r>
          </w:p>
        </w:tc>
        <w:tc>
          <w:tcPr>
            <w:tcW w:w="7711" w:type="dxa"/>
            <w:shd w:val="clear" w:color="auto" w:fill="auto"/>
          </w:tcPr>
          <w:p w14:paraId="1220C898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Simples Hommes et Dames, Doubles Hommes, Dames et Mixtes</w:t>
            </w:r>
          </w:p>
        </w:tc>
      </w:tr>
      <w:tr w:rsidR="00526DCF" w14:paraId="211FB1EF" w14:textId="77777777">
        <w:trPr>
          <w:trHeight w:val="640"/>
        </w:trPr>
        <w:tc>
          <w:tcPr>
            <w:tcW w:w="1928" w:type="dxa"/>
            <w:shd w:val="clear" w:color="auto" w:fill="auto"/>
          </w:tcPr>
          <w:p w14:paraId="62F073CF" w14:textId="77777777" w:rsidR="00526DCF" w:rsidRDefault="00000000">
            <w:pPr>
              <w:pStyle w:val="Corpstitre"/>
              <w:widowControl w:val="0"/>
            </w:pPr>
            <w:r>
              <w:t>Participation :</w:t>
            </w:r>
          </w:p>
        </w:tc>
        <w:tc>
          <w:tcPr>
            <w:tcW w:w="7711" w:type="dxa"/>
            <w:shd w:val="clear" w:color="auto" w:fill="auto"/>
          </w:tcPr>
          <w:p w14:paraId="3D97AECE" w14:textId="77777777" w:rsidR="00526DCF" w:rsidRDefault="00000000">
            <w:pPr>
              <w:pStyle w:val="Corps"/>
              <w:widowControl w:val="0"/>
            </w:pPr>
            <w:r>
              <w:t>Conformément à l’Art. 2.14 du Règlement Général des Compétitions,</w:t>
            </w:r>
          </w:p>
          <w:p w14:paraId="7F19F02C" w14:textId="77777777" w:rsidR="00526DCF" w:rsidRDefault="00000000">
            <w:pPr>
              <w:pStyle w:val="Corps"/>
              <w:widowControl w:val="0"/>
            </w:pPr>
            <w:r>
              <w:rPr>
                <w:b/>
                <w:bCs/>
              </w:rPr>
              <w:t>« Chaque participant mineur […] doit être placé, explicitement et en permanence, sous la responsabilité d’un adulte responsable, […] disposant d’une autorisation délivrée par l’autorité parentale, dans le respect de la réglementation en vigueur concernant l’accompagnement des mineurs. »</w:t>
            </w:r>
          </w:p>
        </w:tc>
      </w:tr>
      <w:tr w:rsidR="00526DCF" w14:paraId="1EE6B05F" w14:textId="77777777">
        <w:trPr>
          <w:trHeight w:val="1770"/>
        </w:trPr>
        <w:tc>
          <w:tcPr>
            <w:tcW w:w="1928" w:type="dxa"/>
            <w:shd w:val="clear" w:color="auto" w:fill="auto"/>
          </w:tcPr>
          <w:p w14:paraId="57F9F1AB" w14:textId="77777777" w:rsidR="00526DCF" w:rsidRDefault="00000000">
            <w:pPr>
              <w:pStyle w:val="Corpstitre"/>
              <w:widowControl w:val="0"/>
              <w:rPr>
                <w:rStyle w:val="Aucun"/>
              </w:rPr>
            </w:pPr>
            <w:r>
              <w:rPr>
                <w:rStyle w:val="Aucun"/>
              </w:rPr>
              <w:t>Sé</w:t>
            </w:r>
            <w:proofErr w:type="spellStart"/>
            <w:r>
              <w:rPr>
                <w:rStyle w:val="Aucun"/>
                <w:lang w:val="en-US"/>
              </w:rPr>
              <w:t>ries</w:t>
            </w:r>
            <w:proofErr w:type="spellEnd"/>
            <w:r>
              <w:rPr>
                <w:rStyle w:val="Aucun"/>
              </w:rPr>
              <w:t> :</w:t>
            </w:r>
          </w:p>
          <w:p w14:paraId="2AB910C7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18C56C1A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68D0D1B2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2E0998F8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</w:tc>
        <w:tc>
          <w:tcPr>
            <w:tcW w:w="7711" w:type="dxa"/>
            <w:shd w:val="clear" w:color="auto" w:fill="auto"/>
          </w:tcPr>
          <w:p w14:paraId="413E2CDF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Juniors (nés en 2005-2006) ; SH, SD, DH, DD,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Dmx</w:t>
            </w:r>
            <w:proofErr w:type="spellEnd"/>
          </w:p>
          <w:p w14:paraId="094C4B7F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Cadets (nés en 2007-2008) ; SH, SD, DH, DD,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Dmx</w:t>
            </w:r>
            <w:proofErr w:type="spellEnd"/>
          </w:p>
          <w:p w14:paraId="4EF8EA81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Minimes (nés en 2009-2010) ; SH, SD, DH, DD,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Dmx</w:t>
            </w:r>
            <w:proofErr w:type="spellEnd"/>
          </w:p>
          <w:p w14:paraId="3E492683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Benjamins (nés en 2011-2012) ; SH, SD, DH, DD,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Dmx</w:t>
            </w:r>
            <w:proofErr w:type="spellEnd"/>
          </w:p>
          <w:p w14:paraId="17574CA7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Poussins (nés en 2013-2014) : SH, SD, DH, DD,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Dmx</w:t>
            </w:r>
            <w:proofErr w:type="spellEnd"/>
          </w:p>
          <w:p w14:paraId="0B246D13" w14:textId="77777777" w:rsidR="00526DCF" w:rsidRDefault="00000000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Minibads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(nés en 2015 et après) : SH, SD</w:t>
            </w:r>
          </w:p>
          <w:p w14:paraId="0F79338B" w14:textId="77777777" w:rsidR="00526DCF" w:rsidRDefault="00526DCF">
            <w:pPr>
              <w:pStyle w:val="Corps"/>
              <w:widowControl w:val="0"/>
              <w:rPr>
                <w:rFonts w:eastAsia="Arial Unicode MS" w:cs="Arial Unicode MS"/>
              </w:rPr>
            </w:pPr>
          </w:p>
          <w:p w14:paraId="217D0EAD" w14:textId="77777777" w:rsidR="00081858" w:rsidRPr="00CB1596" w:rsidRDefault="00000000">
            <w:pPr>
              <w:pStyle w:val="Corps"/>
              <w:widowControl w:val="0"/>
              <w:rPr>
                <w:rStyle w:val="Aucun"/>
                <w:rFonts w:eastAsia="Arial Unicode MS" w:cs="Arial Unicode MS"/>
                <w:b/>
                <w:bCs/>
                <w:i/>
                <w:iCs/>
              </w:rPr>
            </w:pPr>
            <w:r>
              <w:rPr>
                <w:rStyle w:val="Aucun"/>
                <w:rFonts w:eastAsia="Arial Unicode MS" w:cs="Arial Unicode MS"/>
              </w:rPr>
              <w:t>Si le nombre d’inscrits le permet, des tableaux de SH et SD réservés aux joueurs P ou NC (</w:t>
            </w:r>
            <w:proofErr w:type="gramStart"/>
            <w:r>
              <w:rPr>
                <w:rStyle w:val="Aucun"/>
                <w:rFonts w:eastAsia="Arial Unicode MS" w:cs="Arial Unicode MS"/>
              </w:rPr>
              <w:t>Non Compétiteurs</w:t>
            </w:r>
            <w:proofErr w:type="gramEnd"/>
            <w:r>
              <w:rPr>
                <w:rStyle w:val="Aucun"/>
                <w:rFonts w:eastAsia="Arial Unicode MS" w:cs="Arial Unicode MS"/>
              </w:rPr>
              <w:t>) seront proposés dans les catégories Benjamins à Juniors</w:t>
            </w:r>
            <w:r w:rsidR="00081858">
              <w:rPr>
                <w:rStyle w:val="Aucun"/>
                <w:rFonts w:eastAsia="Arial Unicode MS" w:cs="Arial Unicode MS"/>
              </w:rPr>
              <w:t xml:space="preserve">. </w:t>
            </w:r>
            <w:r w:rsidR="00081858" w:rsidRPr="00CB1596">
              <w:rPr>
                <w:rStyle w:val="Aucun"/>
                <w:rFonts w:eastAsia="Arial Unicode MS" w:cs="Arial Unicode MS"/>
                <w:b/>
                <w:bCs/>
                <w:i/>
                <w:iCs/>
              </w:rPr>
              <w:t xml:space="preserve">[Pour les Etrangers ces tableaux seront ouverts aux débutants ayant au plus 2 ans </w:t>
            </w:r>
          </w:p>
          <w:p w14:paraId="37BB1378" w14:textId="375DB888" w:rsidR="00526DCF" w:rsidRDefault="00081858">
            <w:pPr>
              <w:pStyle w:val="Corps"/>
              <w:widowControl w:val="0"/>
            </w:pPr>
            <w:proofErr w:type="gramStart"/>
            <w:r w:rsidRPr="00CB1596">
              <w:rPr>
                <w:rStyle w:val="Aucun"/>
                <w:rFonts w:eastAsia="Arial Unicode MS" w:cs="Arial Unicode MS"/>
                <w:b/>
                <w:bCs/>
                <w:i/>
                <w:iCs/>
              </w:rPr>
              <w:t>d’expérience</w:t>
            </w:r>
            <w:proofErr w:type="gramEnd"/>
            <w:r w:rsidRPr="00CB1596">
              <w:rPr>
                <w:rStyle w:val="Aucun"/>
                <w:rFonts w:eastAsia="Arial Unicode MS" w:cs="Arial Unicode MS"/>
                <w:b/>
                <w:bCs/>
                <w:i/>
                <w:iCs/>
              </w:rPr>
              <w:t xml:space="preserve"> du badminton].</w:t>
            </w:r>
          </w:p>
        </w:tc>
      </w:tr>
      <w:tr w:rsidR="00526DCF" w14:paraId="0A8375B0" w14:textId="77777777">
        <w:trPr>
          <w:trHeight w:val="863"/>
        </w:trPr>
        <w:tc>
          <w:tcPr>
            <w:tcW w:w="1928" w:type="dxa"/>
            <w:shd w:val="clear" w:color="auto" w:fill="auto"/>
          </w:tcPr>
          <w:p w14:paraId="1308F4D2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Mode de</w:t>
            </w:r>
          </w:p>
          <w:p w14:paraId="59A4DAA1" w14:textId="77777777" w:rsidR="00526DCF" w:rsidRDefault="00000000">
            <w:pPr>
              <w:pStyle w:val="Corpstitre"/>
              <w:widowControl w:val="0"/>
            </w:pPr>
            <w:proofErr w:type="gramStart"/>
            <w:r>
              <w:rPr>
                <w:rStyle w:val="Aucun"/>
              </w:rPr>
              <w:t>compétition</w:t>
            </w:r>
            <w:proofErr w:type="gramEnd"/>
            <w:r>
              <w:rPr>
                <w:rStyle w:val="Aucun"/>
              </w:rPr>
              <w:t> :</w:t>
            </w:r>
          </w:p>
        </w:tc>
        <w:tc>
          <w:tcPr>
            <w:tcW w:w="7711" w:type="dxa"/>
            <w:shd w:val="clear" w:color="auto" w:fill="auto"/>
          </w:tcPr>
          <w:p w14:paraId="24643120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Pour pouvoir garantir la tenue de chaque tableau sous la forme de poules suivies d’élimination directe, tous seront limités à 32 joueurs/paires.</w:t>
            </w:r>
          </w:p>
          <w:p w14:paraId="32BD5BE9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257BD7D5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En simple, un joueur ne peut s’inscrire que dans la catégorie d’âge immédiatement supérieure, s’il souhaite se surclasser. Exemple : Un joueur Benjamin peut s’inscrire en Benjamin ou Minimes.</w:t>
            </w:r>
          </w:p>
          <w:p w14:paraId="1B13C638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60A822E4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En double, la catégorie du joueur le plus âgé déterminera la série dans laquelle la paire se trouvera.</w:t>
            </w:r>
          </w:p>
          <w:p w14:paraId="2D4F68C9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5A73A655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Exemple 1 : une paire composée d’un joueur Benjamin et un joueur Minime ne pourra jouer qu’en Minime</w:t>
            </w:r>
          </w:p>
          <w:p w14:paraId="21C0F761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02DEF851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Exemple 2 : une paire composée de deux joueurs Benjamin pourra jouer en Benjamins, ou en Minimes.</w:t>
            </w:r>
          </w:p>
          <w:p w14:paraId="3EE8F81E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</w:tc>
      </w:tr>
      <w:tr w:rsidR="00526DCF" w14:paraId="371879DE" w14:textId="77777777">
        <w:trPr>
          <w:trHeight w:val="1893"/>
        </w:trPr>
        <w:tc>
          <w:tcPr>
            <w:tcW w:w="1928" w:type="dxa"/>
            <w:shd w:val="clear" w:color="auto" w:fill="auto"/>
          </w:tcPr>
          <w:p w14:paraId="7046A2CC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  <w:lang w:val="da-DK"/>
              </w:rPr>
              <w:lastRenderedPageBreak/>
              <w:t>Prix</w:t>
            </w:r>
            <w:r>
              <w:rPr>
                <w:rStyle w:val="Aucun"/>
              </w:rPr>
              <w:t> :</w:t>
            </w:r>
          </w:p>
        </w:tc>
        <w:tc>
          <w:tcPr>
            <w:tcW w:w="7711" w:type="dxa"/>
            <w:shd w:val="clear" w:color="auto" w:fill="auto"/>
          </w:tcPr>
          <w:p w14:paraId="60E05F59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Prix d’une valeur totale de 1200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</w:t>
            </w:r>
            <w:r>
              <w:rPr>
                <w:rStyle w:val="Aucun"/>
                <w:rFonts w:eastAsia="Arial Unicode MS" w:cs="Arial Unicode MS"/>
              </w:rPr>
              <w:t>(sous la forme de bons d'achat/lots, selon les caté</w:t>
            </w:r>
            <w:proofErr w:type="spellStart"/>
            <w:r>
              <w:rPr>
                <w:rStyle w:val="Aucun"/>
                <w:rFonts w:eastAsia="Arial Unicode MS" w:cs="Arial Unicode MS"/>
                <w:lang w:val="en-US"/>
              </w:rPr>
              <w:t>gories</w:t>
            </w:r>
            <w:proofErr w:type="spellEnd"/>
            <w:r>
              <w:rPr>
                <w:rStyle w:val="Aucun"/>
                <w:rFonts w:eastAsia="Arial Unicode MS" w:cs="Arial Unicode MS"/>
                <w:lang w:val="en-US"/>
              </w:rPr>
              <w:t>)</w:t>
            </w:r>
          </w:p>
          <w:p w14:paraId="1AB6C143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7020D857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Des prix seront dé</w:t>
            </w:r>
            <w:proofErr w:type="spellStart"/>
            <w:r>
              <w:rPr>
                <w:rStyle w:val="Aucun"/>
                <w:rFonts w:eastAsia="Arial Unicode MS" w:cs="Arial Unicode MS"/>
                <w:lang w:val="en-US"/>
              </w:rPr>
              <w:t>cern</w:t>
            </w:r>
            <w:r>
              <w:rPr>
                <w:rStyle w:val="Aucun"/>
                <w:rFonts w:eastAsia="Arial Unicode MS" w:cs="Arial Unicode MS"/>
              </w:rPr>
              <w:t>és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aux Vainqueurs et Finalistes dans tous les tableaux lors de plusieurs cérémonies regroupant une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sé</w:t>
            </w:r>
            <w:proofErr w:type="spellEnd"/>
            <w:r>
              <w:rPr>
                <w:rStyle w:val="Aucun"/>
                <w:rFonts w:eastAsia="Arial Unicode MS" w:cs="Arial Unicode MS"/>
                <w:lang w:val="it-IT"/>
              </w:rPr>
              <w:t>rie de finales. La pr</w:t>
            </w:r>
            <w:proofErr w:type="spellStart"/>
            <w:r>
              <w:rPr>
                <w:rStyle w:val="Aucun"/>
                <w:rFonts w:eastAsia="Arial Unicode MS" w:cs="Arial Unicode MS"/>
              </w:rPr>
              <w:t>ésence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à la cérémonie conditionne la remise des prix (Cf. Code de conduite des joueurs).</w:t>
            </w:r>
          </w:p>
        </w:tc>
      </w:tr>
      <w:tr w:rsidR="00526DCF" w14:paraId="345E28CD" w14:textId="77777777">
        <w:trPr>
          <w:trHeight w:val="780"/>
        </w:trPr>
        <w:tc>
          <w:tcPr>
            <w:tcW w:w="1928" w:type="dxa"/>
            <w:shd w:val="clear" w:color="auto" w:fill="auto"/>
          </w:tcPr>
          <w:p w14:paraId="410801A8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Volants :</w:t>
            </w:r>
          </w:p>
        </w:tc>
        <w:tc>
          <w:tcPr>
            <w:tcW w:w="7711" w:type="dxa"/>
            <w:shd w:val="clear" w:color="auto" w:fill="auto"/>
          </w:tcPr>
          <w:p w14:paraId="6B3452DC" w14:textId="7310521F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Le volant officiel sera le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Yonex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AS30 et sera fourni pour toutes les Finales de toutes les séries. Il sera en vente dans </w:t>
            </w:r>
            <w:r w:rsidR="007D5AEA">
              <w:rPr>
                <w:rStyle w:val="Aucun"/>
                <w:rFonts w:eastAsia="Arial Unicode MS" w:cs="Arial Unicode MS"/>
              </w:rPr>
              <w:t>la</w:t>
            </w:r>
            <w:r>
              <w:rPr>
                <w:rStyle w:val="Aucun"/>
                <w:rFonts w:eastAsia="Arial Unicode MS" w:cs="Arial Unicode MS"/>
              </w:rPr>
              <w:t xml:space="preserve"> salle au prix de 27</w:t>
            </w:r>
            <w:r>
              <w:rPr>
                <w:rStyle w:val="Aucun"/>
                <w:rFonts w:eastAsia="Arial Unicode MS" w:cs="Arial Unicode MS"/>
                <w:lang w:val="pt-PT"/>
              </w:rPr>
              <w:t>€</w:t>
            </w:r>
            <w:r>
              <w:rPr>
                <w:rStyle w:val="Aucun"/>
                <w:rFonts w:eastAsia="Arial Unicode MS" w:cs="Arial Unicode MS"/>
              </w:rPr>
              <w:t>.</w:t>
            </w:r>
          </w:p>
          <w:p w14:paraId="515BB10A" w14:textId="77777777" w:rsidR="00526DCF" w:rsidRDefault="00526DCF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</w:p>
          <w:p w14:paraId="45A3B4DC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Des volants plastiques </w:t>
            </w:r>
            <w:proofErr w:type="spellStart"/>
            <w:r>
              <w:rPr>
                <w:rStyle w:val="Aucun"/>
                <w:rFonts w:eastAsia="Arial Unicode MS" w:cs="Arial Unicode MS"/>
              </w:rPr>
              <w:t>Yonex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Mavis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500 seront fournis gracieusement pour les tableaux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Minibads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ainsi que pour les éventuels tableaux P/NC.</w:t>
            </w:r>
          </w:p>
        </w:tc>
      </w:tr>
      <w:tr w:rsidR="00526DCF" w14:paraId="287DB7B8" w14:textId="77777777">
        <w:trPr>
          <w:trHeight w:val="1213"/>
        </w:trPr>
        <w:tc>
          <w:tcPr>
            <w:tcW w:w="1928" w:type="dxa"/>
            <w:shd w:val="clear" w:color="auto" w:fill="auto"/>
          </w:tcPr>
          <w:p w14:paraId="1B5001E3" w14:textId="77777777" w:rsidR="00526DCF" w:rsidRDefault="00000000">
            <w:pPr>
              <w:pStyle w:val="Corpstitre"/>
              <w:widowControl w:val="0"/>
            </w:pPr>
            <w:proofErr w:type="gramStart"/>
            <w:r>
              <w:rPr>
                <w:rStyle w:val="Aucun"/>
                <w:lang w:val="de-DE"/>
              </w:rPr>
              <w:t>Arbitrage</w:t>
            </w:r>
            <w:r>
              <w:rPr>
                <w:rStyle w:val="Aucun"/>
              </w:rPr>
              <w:t> :</w:t>
            </w:r>
            <w:proofErr w:type="gramEnd"/>
          </w:p>
        </w:tc>
        <w:tc>
          <w:tcPr>
            <w:tcW w:w="7711" w:type="dxa"/>
            <w:shd w:val="clear" w:color="auto" w:fill="auto"/>
          </w:tcPr>
          <w:p w14:paraId="67652AE4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Le juge-arbitre est Madame Virginie PIERROT</w:t>
            </w:r>
          </w:p>
          <w:p w14:paraId="2F2B6D55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300E1D10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Des arbitres seront dé</w:t>
            </w:r>
            <w:r>
              <w:rPr>
                <w:rStyle w:val="Aucun"/>
                <w:rFonts w:eastAsia="Arial Unicode MS" w:cs="Arial Unicode MS"/>
                <w:lang w:val="en-US"/>
              </w:rPr>
              <w:t>sign</w:t>
            </w:r>
            <w:proofErr w:type="spellStart"/>
            <w:r>
              <w:rPr>
                <w:rStyle w:val="Aucun"/>
                <w:rFonts w:eastAsia="Arial Unicode MS" w:cs="Arial Unicode MS"/>
              </w:rPr>
              <w:t>és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pour toutes les Finales et Demi-finales. Les autres matches seront joué</w:t>
            </w:r>
            <w:r>
              <w:rPr>
                <w:rStyle w:val="Aucun"/>
                <w:rFonts w:eastAsia="Arial Unicode MS" w:cs="Arial Unicode MS"/>
                <w:lang w:val="de-DE"/>
              </w:rPr>
              <w:t>s en auto-arbitrage, sauf d</w:t>
            </w:r>
            <w:proofErr w:type="spellStart"/>
            <w:r>
              <w:rPr>
                <w:rStyle w:val="Aucun"/>
                <w:rFonts w:eastAsia="Arial Unicode MS" w:cs="Arial Unicode MS"/>
              </w:rPr>
              <w:t>écision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contraire du Juge-arbitre.</w:t>
            </w:r>
          </w:p>
        </w:tc>
      </w:tr>
      <w:tr w:rsidR="00526DCF" w14:paraId="00E0FDDB" w14:textId="77777777">
        <w:trPr>
          <w:trHeight w:val="1140"/>
        </w:trPr>
        <w:tc>
          <w:tcPr>
            <w:tcW w:w="1928" w:type="dxa"/>
            <w:shd w:val="clear" w:color="auto" w:fill="auto"/>
          </w:tcPr>
          <w:p w14:paraId="79FDDD90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1B29E7B5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Inscriptions :</w:t>
            </w:r>
          </w:p>
        </w:tc>
        <w:tc>
          <w:tcPr>
            <w:tcW w:w="7711" w:type="dxa"/>
            <w:shd w:val="clear" w:color="auto" w:fill="auto"/>
          </w:tcPr>
          <w:p w14:paraId="31AAD11D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Tous les joueurs doivent s’inscrire au plus tard le 24 juin 2023</w:t>
            </w:r>
            <w:r>
              <w:rPr>
                <w:rStyle w:val="Aucun"/>
                <w:rFonts w:eastAsia="Arial Unicode MS" w:cs="Arial Unicode MS"/>
                <w:lang w:val="en-US"/>
              </w:rPr>
              <w:t xml:space="preserve"> via </w:t>
            </w:r>
            <w:hyperlink r:id="rId6">
              <w:proofErr w:type="spellStart"/>
              <w:r>
                <w:rPr>
                  <w:rStyle w:val="LienInternet"/>
                  <w:rFonts w:eastAsia="Arial Unicode MS" w:cs="Arial Unicode MS"/>
                </w:rPr>
                <w:t>BadNet</w:t>
              </w:r>
              <w:proofErr w:type="spellEnd"/>
            </w:hyperlink>
          </w:p>
          <w:p w14:paraId="01250E85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05AAB4A6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Une adresse </w:t>
            </w:r>
            <w:proofErr w:type="gramStart"/>
            <w:r>
              <w:rPr>
                <w:rStyle w:val="Aucun"/>
                <w:rFonts w:eastAsia="Arial Unicode MS" w:cs="Arial Unicode MS"/>
              </w:rPr>
              <w:t>mail</w:t>
            </w:r>
            <w:proofErr w:type="gramEnd"/>
            <w:r>
              <w:rPr>
                <w:rStyle w:val="Aucun"/>
                <w:rFonts w:eastAsia="Arial Unicode MS" w:cs="Arial Unicode MS"/>
              </w:rPr>
              <w:t xml:space="preserve"> vous sera demandée afin de faciliter la communication entre vous et nous.</w:t>
            </w:r>
          </w:p>
        </w:tc>
      </w:tr>
      <w:tr w:rsidR="00526DCF" w14:paraId="7D5DA495" w14:textId="77777777">
        <w:trPr>
          <w:trHeight w:val="1956"/>
        </w:trPr>
        <w:tc>
          <w:tcPr>
            <w:tcW w:w="1928" w:type="dxa"/>
            <w:shd w:val="clear" w:color="auto" w:fill="auto"/>
          </w:tcPr>
          <w:p w14:paraId="52776659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Droits</w:t>
            </w:r>
          </w:p>
          <w:p w14:paraId="499E5035" w14:textId="77777777" w:rsidR="00526DCF" w:rsidRDefault="00000000">
            <w:pPr>
              <w:pStyle w:val="Corpstitre"/>
              <w:widowControl w:val="0"/>
            </w:pPr>
            <w:proofErr w:type="gramStart"/>
            <w:r>
              <w:rPr>
                <w:rStyle w:val="Aucun"/>
              </w:rPr>
              <w:t>d’engagement</w:t>
            </w:r>
            <w:proofErr w:type="gramEnd"/>
            <w:r>
              <w:rPr>
                <w:rStyle w:val="Aucun"/>
              </w:rPr>
              <w:t> :</w:t>
            </w:r>
          </w:p>
        </w:tc>
        <w:tc>
          <w:tcPr>
            <w:tcW w:w="7711" w:type="dxa"/>
            <w:shd w:val="clear" w:color="auto" w:fill="auto"/>
          </w:tcPr>
          <w:p w14:paraId="6559822F" w14:textId="542B772E" w:rsidR="00526DCF" w:rsidRDefault="00000000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>Les inscriptions doivent être ré</w:t>
            </w:r>
            <w:proofErr w:type="spellStart"/>
            <w:r>
              <w:rPr>
                <w:rStyle w:val="Aucun"/>
                <w:rFonts w:eastAsia="Arial Unicode MS" w:cs="Arial Unicode MS"/>
                <w:lang w:val="de-DE"/>
              </w:rPr>
              <w:t>gl</w:t>
            </w:r>
            <w:r>
              <w:rPr>
                <w:rStyle w:val="Aucun"/>
                <w:rFonts w:eastAsia="Arial Unicode MS" w:cs="Arial Unicode MS"/>
              </w:rPr>
              <w:t>ées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exclusivement via le compte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HelloAsso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du club :</w:t>
            </w:r>
          </w:p>
          <w:p w14:paraId="35E42A27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hyperlink r:id="rId7">
              <w:r>
                <w:rPr>
                  <w:rStyle w:val="LienInternet"/>
                  <w:rFonts w:eastAsia="Arial Unicode MS" w:cs="Arial Unicode MS"/>
                </w:rPr>
                <w:t>C'</w:t>
              </w:r>
              <w:proofErr w:type="spellStart"/>
              <w:r>
                <w:rPr>
                  <w:rStyle w:val="LienInternet"/>
                  <w:rFonts w:eastAsia="Arial Unicode MS" w:cs="Arial Unicode MS"/>
                </w:rPr>
                <w:t>bad</w:t>
              </w:r>
              <w:proofErr w:type="spellEnd"/>
              <w:r>
                <w:rPr>
                  <w:rStyle w:val="LienInternet"/>
                  <w:rFonts w:eastAsia="Arial Unicode MS" w:cs="Arial Unicode MS"/>
                </w:rPr>
                <w:t xml:space="preserve"> or not </w:t>
              </w:r>
              <w:proofErr w:type="spellStart"/>
              <w:r>
                <w:rPr>
                  <w:rStyle w:val="LienInternet"/>
                  <w:rFonts w:eastAsia="Arial Unicode MS" w:cs="Arial Unicode MS"/>
                </w:rPr>
                <w:t>ceba'd</w:t>
              </w:r>
              <w:proofErr w:type="spellEnd"/>
              <w:r>
                <w:rPr>
                  <w:rStyle w:val="LienInternet"/>
                  <w:rFonts w:eastAsia="Arial Unicode MS" w:cs="Arial Unicode MS"/>
                </w:rPr>
                <w:t xml:space="preserve"> 2023 - CEBA Strasbourg (helloas</w:t>
              </w:r>
              <w:r>
                <w:rPr>
                  <w:rStyle w:val="LienInternet"/>
                  <w:rFonts w:eastAsia="Arial Unicode MS" w:cs="Arial Unicode MS"/>
                </w:rPr>
                <w:t>s</w:t>
              </w:r>
              <w:r>
                <w:rPr>
                  <w:rStyle w:val="LienInternet"/>
                  <w:rFonts w:eastAsia="Arial Unicode MS" w:cs="Arial Unicode MS"/>
                </w:rPr>
                <w:t>o.com)</w:t>
              </w:r>
            </w:hyperlink>
          </w:p>
          <w:p w14:paraId="0D31F549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509BA033" w14:textId="1CFE9E5F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Les droits d'inscription sont fixés à 13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</w:t>
            </w:r>
            <w:r>
              <w:rPr>
                <w:rStyle w:val="Aucun"/>
                <w:rFonts w:eastAsia="Arial Unicode MS" w:cs="Arial Unicode MS"/>
              </w:rPr>
              <w:t>pour un tableau, 15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</w:t>
            </w:r>
            <w:r>
              <w:rPr>
                <w:rStyle w:val="Aucun"/>
                <w:rFonts w:eastAsia="Arial Unicode MS" w:cs="Arial Unicode MS"/>
              </w:rPr>
              <w:t>pour deux tableaux et 18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</w:t>
            </w:r>
            <w:r>
              <w:rPr>
                <w:rStyle w:val="Aucun"/>
                <w:rFonts w:eastAsia="Arial Unicode MS" w:cs="Arial Unicode MS"/>
              </w:rPr>
              <w:t xml:space="preserve">pour trois tableaux. Une majoration de </w:t>
            </w:r>
            <w:r w:rsidR="00CB1596">
              <w:rPr>
                <w:rStyle w:val="Aucun"/>
                <w:rFonts w:eastAsia="Arial Unicode MS" w:cs="Arial Unicode MS"/>
              </w:rPr>
              <w:t>2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</w:t>
            </w:r>
            <w:r>
              <w:rPr>
                <w:rStyle w:val="Aucun"/>
                <w:rFonts w:eastAsia="Arial Unicode MS" w:cs="Arial Unicode MS"/>
              </w:rPr>
              <w:t>est appliquée en cas de paiement sur place (et ce quel que soit le nombre de tableaux joués).</w:t>
            </w:r>
          </w:p>
        </w:tc>
      </w:tr>
      <w:tr w:rsidR="00526DCF" w14:paraId="03A6A8F6" w14:textId="77777777">
        <w:trPr>
          <w:trHeight w:val="1040"/>
        </w:trPr>
        <w:tc>
          <w:tcPr>
            <w:tcW w:w="1928" w:type="dxa"/>
            <w:shd w:val="clear" w:color="auto" w:fill="auto"/>
          </w:tcPr>
          <w:p w14:paraId="0C7FE317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Limite de</w:t>
            </w:r>
          </w:p>
          <w:p w14:paraId="21379FAE" w14:textId="77777777" w:rsidR="00526DCF" w:rsidRDefault="00000000">
            <w:pPr>
              <w:pStyle w:val="Corpstitre"/>
              <w:widowControl w:val="0"/>
            </w:pPr>
            <w:proofErr w:type="gramStart"/>
            <w:r>
              <w:rPr>
                <w:rStyle w:val="Aucun"/>
              </w:rPr>
              <w:t>participation</w:t>
            </w:r>
            <w:proofErr w:type="gramEnd"/>
            <w:r>
              <w:rPr>
                <w:rStyle w:val="Aucun"/>
              </w:rPr>
              <w:t> :</w:t>
            </w:r>
          </w:p>
        </w:tc>
        <w:tc>
          <w:tcPr>
            <w:tcW w:w="7711" w:type="dxa"/>
            <w:shd w:val="clear" w:color="auto" w:fill="auto"/>
          </w:tcPr>
          <w:p w14:paraId="6DF5A422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Si le nombre d’inscrits dépasse les capacités d’accueil de nos infrastructures (150 joueurs) ou d’un tableau (32 joueurs/paires), la date de paiement des droits d’inscription servira de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crit</w:t>
            </w:r>
            <w:proofErr w:type="spellEnd"/>
            <w:r>
              <w:rPr>
                <w:rStyle w:val="Aucun"/>
                <w:rFonts w:eastAsia="Arial Unicode MS" w:cs="Arial Unicode MS"/>
                <w:lang w:val="it-IT"/>
              </w:rPr>
              <w:t>è</w:t>
            </w:r>
            <w:r>
              <w:rPr>
                <w:rStyle w:val="Aucun"/>
                <w:rFonts w:eastAsia="Arial Unicode MS" w:cs="Arial Unicode MS"/>
              </w:rPr>
              <w:t>re de sélection.</w:t>
            </w:r>
          </w:p>
        </w:tc>
      </w:tr>
      <w:tr w:rsidR="00526DCF" w14:paraId="503EEA88" w14:textId="77777777">
        <w:trPr>
          <w:trHeight w:val="780"/>
        </w:trPr>
        <w:tc>
          <w:tcPr>
            <w:tcW w:w="1928" w:type="dxa"/>
            <w:shd w:val="clear" w:color="auto" w:fill="auto"/>
          </w:tcPr>
          <w:p w14:paraId="2BAC9B8B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Forfaits :</w:t>
            </w:r>
          </w:p>
        </w:tc>
        <w:tc>
          <w:tcPr>
            <w:tcW w:w="7711" w:type="dxa"/>
            <w:shd w:val="clear" w:color="auto" w:fill="auto"/>
          </w:tcPr>
          <w:p w14:paraId="17D7E37D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Tout désistement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apr</w:t>
            </w:r>
            <w:proofErr w:type="spellEnd"/>
            <w:r>
              <w:rPr>
                <w:rStyle w:val="Aucun"/>
                <w:rFonts w:eastAsia="Arial Unicode MS" w:cs="Arial Unicode MS"/>
                <w:lang w:val="it-IT"/>
              </w:rPr>
              <w:t>è</w:t>
            </w:r>
            <w:r>
              <w:rPr>
                <w:rStyle w:val="Aucun"/>
                <w:rFonts w:eastAsia="Arial Unicode MS" w:cs="Arial Unicode MS"/>
              </w:rPr>
              <w:t>s la date du tirage au sort (25 juin</w:t>
            </w:r>
            <w:r>
              <w:rPr>
                <w:rStyle w:val="Aucun"/>
                <w:rFonts w:eastAsia="Arial Unicode MS" w:cs="Arial Unicode MS"/>
                <w:lang w:val="it-IT"/>
              </w:rPr>
              <w:t xml:space="preserve"> 2023</w:t>
            </w:r>
            <w:r>
              <w:rPr>
                <w:rStyle w:val="Aucun"/>
                <w:rFonts w:eastAsia="Arial Unicode MS" w:cs="Arial Unicode MS"/>
              </w:rPr>
              <w:t>) devra faire l’objet d’une déclaration é</w:t>
            </w:r>
            <w:r>
              <w:rPr>
                <w:rStyle w:val="Aucun"/>
                <w:rFonts w:eastAsia="Arial Unicode MS" w:cs="Arial Unicode MS"/>
                <w:lang w:val="it-IT"/>
              </w:rPr>
              <w:t>crite accompagn</w:t>
            </w:r>
            <w:proofErr w:type="spellStart"/>
            <w:r>
              <w:rPr>
                <w:rStyle w:val="Aucun"/>
                <w:rFonts w:eastAsia="Arial Unicode MS" w:cs="Arial Unicode MS"/>
              </w:rPr>
              <w:t>ée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d’un justificatif approprié.</w:t>
            </w:r>
          </w:p>
        </w:tc>
      </w:tr>
      <w:tr w:rsidR="00526DCF" w14:paraId="75957D9A" w14:textId="77777777">
        <w:trPr>
          <w:trHeight w:val="780"/>
        </w:trPr>
        <w:tc>
          <w:tcPr>
            <w:tcW w:w="1928" w:type="dxa"/>
            <w:shd w:val="clear" w:color="auto" w:fill="auto"/>
          </w:tcPr>
          <w:p w14:paraId="18B83F1F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Tirage au sort et horaires :</w:t>
            </w:r>
          </w:p>
        </w:tc>
        <w:tc>
          <w:tcPr>
            <w:tcW w:w="7711" w:type="dxa"/>
            <w:shd w:val="clear" w:color="auto" w:fill="auto"/>
          </w:tcPr>
          <w:p w14:paraId="6F5A4853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L’horaire de convocation des joueurs sera communiqué individuellement dans les jours suivant le tirage au sort, et mis en ligne sur le site du tournoi.</w:t>
            </w:r>
          </w:p>
        </w:tc>
      </w:tr>
      <w:tr w:rsidR="00526DCF" w14:paraId="1B4528A6" w14:textId="77777777">
        <w:trPr>
          <w:trHeight w:val="780"/>
        </w:trPr>
        <w:tc>
          <w:tcPr>
            <w:tcW w:w="1928" w:type="dxa"/>
            <w:shd w:val="clear" w:color="auto" w:fill="auto"/>
          </w:tcPr>
          <w:p w14:paraId="03007B0E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Hébergement :</w:t>
            </w:r>
          </w:p>
        </w:tc>
        <w:tc>
          <w:tcPr>
            <w:tcW w:w="7711" w:type="dxa"/>
            <w:shd w:val="clear" w:color="auto" w:fill="auto"/>
          </w:tcPr>
          <w:p w14:paraId="447D702C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Une liste d’hôtels peut être fournie sur demande. Il est recommandé </w:t>
            </w:r>
            <w:r>
              <w:rPr>
                <w:rStyle w:val="Aucun"/>
                <w:rFonts w:eastAsia="Arial Unicode MS" w:cs="Arial Unicode MS"/>
                <w:lang w:val="nl-NL"/>
              </w:rPr>
              <w:t xml:space="preserve">de </w:t>
            </w:r>
            <w:proofErr w:type="spellStart"/>
            <w:r>
              <w:rPr>
                <w:rStyle w:val="Aucun"/>
                <w:rFonts w:eastAsia="Arial Unicode MS" w:cs="Arial Unicode MS"/>
                <w:lang w:val="nl-NL"/>
              </w:rPr>
              <w:t>réserver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le plus tôt possible.</w:t>
            </w:r>
          </w:p>
        </w:tc>
      </w:tr>
      <w:tr w:rsidR="00526DCF" w14:paraId="106E3B9C" w14:textId="77777777">
        <w:trPr>
          <w:trHeight w:val="780"/>
        </w:trPr>
        <w:tc>
          <w:tcPr>
            <w:tcW w:w="1928" w:type="dxa"/>
            <w:shd w:val="clear" w:color="auto" w:fill="auto"/>
          </w:tcPr>
          <w:p w14:paraId="4735188F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lastRenderedPageBreak/>
              <w:t>Restauration :</w:t>
            </w:r>
          </w:p>
        </w:tc>
        <w:tc>
          <w:tcPr>
            <w:tcW w:w="7711" w:type="dxa"/>
            <w:shd w:val="clear" w:color="auto" w:fill="auto"/>
          </w:tcPr>
          <w:p w14:paraId="5AFBFEE3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Sandwichs, salades, boissons, etc. seront en vente dans le gymnase pendant la duré</w:t>
            </w:r>
            <w:r>
              <w:rPr>
                <w:rStyle w:val="Aucun"/>
                <w:rFonts w:eastAsia="Arial Unicode MS" w:cs="Arial Unicode MS"/>
                <w:lang w:val="es-ES_tradnl"/>
              </w:rPr>
              <w:t xml:space="preserve">e de la </w:t>
            </w:r>
            <w:proofErr w:type="spellStart"/>
            <w:r>
              <w:rPr>
                <w:rStyle w:val="Aucun"/>
                <w:rFonts w:eastAsia="Arial Unicode MS" w:cs="Arial Unicode MS"/>
                <w:lang w:val="es-ES_tradnl"/>
              </w:rPr>
              <w:t>comp</w:t>
            </w:r>
            <w:proofErr w:type="spellEnd"/>
            <w:r>
              <w:rPr>
                <w:rStyle w:val="Aucun"/>
                <w:rFonts w:eastAsia="Arial Unicode MS" w:cs="Arial Unicode MS"/>
              </w:rPr>
              <w:t>é</w:t>
            </w:r>
            <w:r>
              <w:rPr>
                <w:rStyle w:val="Aucun"/>
                <w:rFonts w:eastAsia="Arial Unicode MS" w:cs="Arial Unicode MS"/>
                <w:lang w:val="it-IT"/>
              </w:rPr>
              <w:t>tition.</w:t>
            </w:r>
          </w:p>
        </w:tc>
      </w:tr>
      <w:tr w:rsidR="00526DCF" w14:paraId="4AB0502F" w14:textId="77777777">
        <w:trPr>
          <w:trHeight w:val="780"/>
        </w:trPr>
        <w:tc>
          <w:tcPr>
            <w:tcW w:w="1928" w:type="dxa"/>
            <w:shd w:val="clear" w:color="auto" w:fill="auto"/>
          </w:tcPr>
          <w:p w14:paraId="6FF18DC9" w14:textId="77777777" w:rsidR="00526DCF" w:rsidRDefault="00000000">
            <w:pPr>
              <w:pStyle w:val="Corpstitre"/>
              <w:widowControl w:val="0"/>
            </w:pPr>
            <w:r>
              <w:rPr>
                <w:rStyle w:val="Aucun"/>
              </w:rPr>
              <w:t>Renseignements :</w:t>
            </w:r>
          </w:p>
        </w:tc>
        <w:tc>
          <w:tcPr>
            <w:tcW w:w="7711" w:type="dxa"/>
            <w:shd w:val="clear" w:color="auto" w:fill="auto"/>
          </w:tcPr>
          <w:p w14:paraId="585D46C9" w14:textId="77777777" w:rsidR="007D5AEA" w:rsidRDefault="00000000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  <w:r>
              <w:rPr>
                <w:rStyle w:val="Aucun"/>
                <w:rFonts w:eastAsia="Arial Unicode MS" w:cs="Arial Unicode MS"/>
              </w:rPr>
              <w:t xml:space="preserve">Tél +33 (0) 6 65 62 05 39 ; </w:t>
            </w:r>
            <w:proofErr w:type="gramStart"/>
            <w:r>
              <w:rPr>
                <w:rStyle w:val="Aucun"/>
                <w:rFonts w:eastAsia="Arial Unicode MS" w:cs="Arial Unicode MS"/>
              </w:rPr>
              <w:t>E-mail</w:t>
            </w:r>
            <w:proofErr w:type="gramEnd"/>
            <w:r>
              <w:rPr>
                <w:rStyle w:val="Aucun"/>
                <w:rFonts w:eastAsia="Arial Unicode MS" w:cs="Arial Unicode MS"/>
              </w:rPr>
              <w:t xml:space="preserve"> cbad-or-not-cebad</w:t>
            </w:r>
            <w:hyperlink r:id="rId8">
              <w:r>
                <w:rPr>
                  <w:rStyle w:val="Hyperlink0"/>
                  <w:rFonts w:eastAsia="Arial Unicode MS" w:cs="Arial Unicode MS"/>
                </w:rPr>
                <w:t>@ceba-strasbourg.org</w:t>
              </w:r>
            </w:hyperlink>
            <w:r>
              <w:rPr>
                <w:rStyle w:val="Aucun"/>
                <w:rFonts w:eastAsia="Arial Unicode MS" w:cs="Arial Unicode MS"/>
              </w:rPr>
              <w:t xml:space="preserve"> </w:t>
            </w:r>
          </w:p>
          <w:p w14:paraId="20D9481D" w14:textId="0D717998" w:rsidR="00526DCF" w:rsidRDefault="00000000">
            <w:pPr>
              <w:pStyle w:val="Corps"/>
              <w:widowControl w:val="0"/>
              <w:rPr>
                <w:rStyle w:val="Hyperlink0"/>
                <w:rFonts w:eastAsia="Arial Unicode MS" w:cs="Arial Unicode MS"/>
                <w:lang w:val="en-US"/>
              </w:rPr>
            </w:pPr>
            <w:proofErr w:type="gramStart"/>
            <w:r>
              <w:rPr>
                <w:rStyle w:val="Aucun"/>
                <w:rFonts w:eastAsia="Arial Unicode MS" w:cs="Arial Unicode MS"/>
              </w:rPr>
              <w:t>et</w:t>
            </w:r>
            <w:proofErr w:type="gramEnd"/>
            <w:r>
              <w:rPr>
                <w:rStyle w:val="Aucun"/>
                <w:rFonts w:eastAsia="Arial Unicode MS" w:cs="Arial Unicode MS"/>
              </w:rPr>
              <w:t xml:space="preserve"> </w:t>
            </w:r>
            <w:r w:rsidR="00634155">
              <w:rPr>
                <w:rStyle w:val="Aucun"/>
                <w:rFonts w:eastAsia="Arial Unicode MS" w:cs="Arial Unicode MS"/>
              </w:rPr>
              <w:t>Site web https://</w:t>
            </w:r>
            <w:r w:rsidR="00634155" w:rsidRPr="004935EA">
              <w:t xml:space="preserve"> </w:t>
            </w:r>
            <w:r w:rsidR="00634155" w:rsidRPr="00634155">
              <w:rPr>
                <w:rStyle w:val="Aucun"/>
                <w:rFonts w:eastAsia="Arial Unicode MS" w:cs="Arial Unicode MS"/>
              </w:rPr>
              <w:t>ceba-strasbourg.org</w:t>
            </w:r>
            <w:r w:rsidR="00634155">
              <w:rPr>
                <w:rStyle w:val="Aucun"/>
                <w:rFonts w:eastAsia="Arial Unicode MS" w:cs="Arial Unicode MS"/>
              </w:rPr>
              <w:t>/</w:t>
            </w:r>
            <w:r w:rsidR="00634155" w:rsidRPr="00634155">
              <w:rPr>
                <w:rStyle w:val="Aucun"/>
                <w:rFonts w:eastAsia="Arial Unicode MS" w:cs="Arial Unicode MS"/>
              </w:rPr>
              <w:t>tournois organisés</w:t>
            </w:r>
            <w:r w:rsidR="00634155">
              <w:rPr>
                <w:rStyle w:val="Aucun"/>
                <w:rFonts w:eastAsia="Arial Unicode MS" w:cs="Arial Unicode MS"/>
              </w:rPr>
              <w:t>/jeunes</w:t>
            </w:r>
            <w:r w:rsidR="00634155" w:rsidRPr="00634155">
              <w:rPr>
                <w:rStyle w:val="Aucun"/>
                <w:rFonts w:eastAsia="Arial Unicode MS" w:cs="Arial Unicode MS"/>
              </w:rPr>
              <w:t xml:space="preserve"> </w:t>
            </w:r>
          </w:p>
        </w:tc>
      </w:tr>
      <w:tr w:rsidR="00526DCF" w14:paraId="4ECF63E6" w14:textId="77777777">
        <w:trPr>
          <w:trHeight w:val="520"/>
        </w:trPr>
        <w:tc>
          <w:tcPr>
            <w:tcW w:w="1928" w:type="dxa"/>
            <w:shd w:val="clear" w:color="auto" w:fill="auto"/>
          </w:tcPr>
          <w:p w14:paraId="6900F822" w14:textId="77777777" w:rsidR="00526DCF" w:rsidRDefault="00000000">
            <w:pPr>
              <w:pStyle w:val="Corpstitre"/>
              <w:widowControl w:val="0"/>
            </w:pPr>
            <w:proofErr w:type="gramStart"/>
            <w:r>
              <w:rPr>
                <w:rStyle w:val="Aucun"/>
                <w:lang w:val="de-DE"/>
              </w:rPr>
              <w:t>Divers</w:t>
            </w:r>
            <w:r>
              <w:rPr>
                <w:rStyle w:val="Aucun"/>
              </w:rPr>
              <w:t> :</w:t>
            </w:r>
            <w:proofErr w:type="gramEnd"/>
          </w:p>
        </w:tc>
        <w:tc>
          <w:tcPr>
            <w:tcW w:w="7711" w:type="dxa"/>
            <w:shd w:val="clear" w:color="auto" w:fill="auto"/>
          </w:tcPr>
          <w:p w14:paraId="653C211E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Un stand de cordage et vente de maté</w:t>
            </w:r>
            <w:r>
              <w:rPr>
                <w:rStyle w:val="Aucun"/>
                <w:rFonts w:eastAsia="Arial Unicode MS" w:cs="Arial Unicode MS"/>
                <w:lang w:val="it-IT"/>
              </w:rPr>
              <w:t>riel sera assur</w:t>
            </w:r>
            <w:r>
              <w:rPr>
                <w:rStyle w:val="Aucun"/>
                <w:rFonts w:eastAsia="Arial Unicode MS" w:cs="Arial Unicode MS"/>
              </w:rPr>
              <w:t>é par notre partenaire Larde Sports.</w:t>
            </w:r>
          </w:p>
        </w:tc>
      </w:tr>
    </w:tbl>
    <w:p w14:paraId="05384CE5" w14:textId="77777777" w:rsidR="00526DCF" w:rsidRDefault="00526DCF">
      <w:pPr>
        <w:pStyle w:val="Corps"/>
      </w:pPr>
    </w:p>
    <w:sectPr w:rsidR="00526DC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EB71" w14:textId="77777777" w:rsidR="00461208" w:rsidRDefault="00461208">
      <w:r>
        <w:separator/>
      </w:r>
    </w:p>
  </w:endnote>
  <w:endnote w:type="continuationSeparator" w:id="0">
    <w:p w14:paraId="47D8EB53" w14:textId="77777777" w:rsidR="00461208" w:rsidRDefault="0046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ccato 555 BT">
    <w:panose1 w:val="030907020304070204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902" w14:textId="77777777" w:rsidR="00526DCF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F041AB0" wp14:editId="0B80CD93">
          <wp:extent cx="1139825" cy="360045"/>
          <wp:effectExtent l="0" t="0" r="0" b="0"/>
          <wp:docPr id="2" name="Image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75B28C9" wp14:editId="2F38A38D">
          <wp:extent cx="873760" cy="360045"/>
          <wp:effectExtent l="0" t="0" r="0" b="0"/>
          <wp:docPr id="3" name="Image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Ima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72DB8" wp14:editId="01D1A8FD">
          <wp:extent cx="1116965" cy="360045"/>
          <wp:effectExtent l="0" t="0" r="0" b="0"/>
          <wp:docPr id="4" name="Image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4CADC7" wp14:editId="0FB38A28">
          <wp:extent cx="1350010" cy="360045"/>
          <wp:effectExtent l="0" t="0" r="0" b="0"/>
          <wp:docPr id="5" name="Image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" descr="Imag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C7E95C" wp14:editId="11505D8B">
          <wp:extent cx="1343660" cy="360045"/>
          <wp:effectExtent l="0" t="0" r="0" b="0"/>
          <wp:docPr id="6" name="Image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" descr="Image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9C60" w14:textId="77777777" w:rsidR="00461208" w:rsidRDefault="00461208">
      <w:r>
        <w:separator/>
      </w:r>
    </w:p>
  </w:footnote>
  <w:footnote w:type="continuationSeparator" w:id="0">
    <w:p w14:paraId="5EEBF430" w14:textId="77777777" w:rsidR="00461208" w:rsidRDefault="0046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9284" w14:textId="77777777" w:rsidR="00526DCF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DD4B443" wp14:editId="14146F72">
          <wp:extent cx="720090" cy="72009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Staccato 555 BT" w:hAnsi="Staccato 555 BT"/>
        <w:sz w:val="60"/>
        <w:szCs w:val="60"/>
      </w:rPr>
      <w:t>C’BAD or not CEBA’D 2023</w:t>
    </w:r>
  </w:p>
  <w:p w14:paraId="4C71B7A1" w14:textId="77777777" w:rsidR="00526DCF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Staccato 555 BT" w:eastAsia="Staccato 555 BT" w:hAnsi="Staccato 555 BT" w:cs="Staccato 555 BT"/>
        <w:sz w:val="28"/>
        <w:szCs w:val="28"/>
      </w:rPr>
      <w:tab/>
      <w:t>1</w:t>
    </w:r>
    <w:r>
      <w:rPr>
        <w:rFonts w:ascii="Staccato 555 BT" w:hAnsi="Staccato 555 BT"/>
        <w:sz w:val="28"/>
        <w:szCs w:val="28"/>
      </w:rPr>
      <w:t>8ème TOURNOI JEUNES DU CEBA STRASBOURG</w:t>
    </w:r>
  </w:p>
  <w:p w14:paraId="419E880F" w14:textId="77777777" w:rsidR="00526DCF" w:rsidRDefault="00526DCF">
    <w:pPr>
      <w:pStyle w:val="Corps"/>
    </w:pPr>
  </w:p>
  <w:p w14:paraId="79D688DA" w14:textId="77777777" w:rsidR="00526DCF" w:rsidRDefault="00000000">
    <w:pPr>
      <w:pStyle w:val="En-tte"/>
      <w:keepNext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sz w:val="16"/>
        <w:szCs w:val="16"/>
      </w:rPr>
      <w:tab/>
      <w:t>N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d’autorisation : </w:t>
    </w:r>
    <w:proofErr w:type="gramStart"/>
    <w:r>
      <w:rPr>
        <w:b/>
        <w:bCs/>
        <w:color w:val="5E5E5E"/>
        <w:sz w:val="20"/>
        <w:szCs w:val="20"/>
      </w:rPr>
      <w:t>22.GEST</w:t>
    </w:r>
    <w:proofErr w:type="gramEnd"/>
    <w:r>
      <w:rPr>
        <w:b/>
        <w:bCs/>
        <w:color w:val="5E5E5E"/>
        <w:sz w:val="20"/>
        <w:szCs w:val="20"/>
      </w:rPr>
      <w:t xml:space="preserve">.67/TI.M./011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CF"/>
    <w:rsid w:val="00081858"/>
    <w:rsid w:val="00461208"/>
    <w:rsid w:val="004C5891"/>
    <w:rsid w:val="00526DCF"/>
    <w:rsid w:val="00634155"/>
    <w:rsid w:val="007D5AEA"/>
    <w:rsid w:val="00B5222A"/>
    <w:rsid w:val="00BD7075"/>
    <w:rsid w:val="00CB1596"/>
    <w:rsid w:val="00C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194C"/>
  <w15:docId w15:val="{EF485EE7-58CF-4445-BE3A-2D83B90D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u w:val="single" w:color="FFFFFF"/>
    </w:rPr>
  </w:style>
  <w:style w:type="character" w:customStyle="1" w:styleId="Aucun">
    <w:name w:val="Aucun"/>
    <w:qFormat/>
    <w:rPr>
      <w:lang w:val="fr-FR"/>
    </w:rPr>
  </w:style>
  <w:style w:type="character" w:customStyle="1" w:styleId="Hyperlink0">
    <w:name w:val="Hyperlink.0"/>
    <w:basedOn w:val="LienInternet"/>
    <w:qFormat/>
    <w:rPr>
      <w:u w:val="single" w:color="FFFFFF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qFormat/>
    <w:pPr>
      <w:suppressAutoHyphens w:val="0"/>
    </w:pPr>
    <w:rPr>
      <w:rFonts w:ascii="Comic Sans MS" w:eastAsia="Comic Sans MS" w:hAnsi="Comic Sans MS" w:cs="Comic Sans MS"/>
      <w:color w:val="000000"/>
      <w:sz w:val="18"/>
      <w:szCs w:val="18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titre">
    <w:name w:val="Corps titre"/>
    <w:qFormat/>
    <w:pPr>
      <w:suppressAutoHyphens w:val="0"/>
    </w:pPr>
    <w:rPr>
      <w:rFonts w:ascii="Comic Sans MS" w:hAnsi="Comic Sans MS" w:cs="Arial Unicode MS"/>
      <w:b/>
      <w:bCs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En-tteetpieddepage"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xv@ceba-strasbour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lloasso.com/associations/ceba-strasbourg/evenements/c-bad-or-not-ceba-d-2023?_ga=2.211120400.42323915.1683482341-1961318350.16672977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dnet.fr/tournoi/accueil?eventid=1926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Staccato 555 BT"/>
        <a:ea typeface="Staccato 555 BT"/>
        <a:cs typeface="Staccato 555 BT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omic Sans MS"/>
            <a:ea typeface="Comic Sans MS"/>
            <a:cs typeface="Comic Sans MS"/>
            <a:sym typeface="Comic Sans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dc:description/>
  <cp:lastModifiedBy>John Ellis</cp:lastModifiedBy>
  <cp:revision>4</cp:revision>
  <dcterms:created xsi:type="dcterms:W3CDTF">2023-05-15T19:01:00Z</dcterms:created>
  <dcterms:modified xsi:type="dcterms:W3CDTF">2023-05-22T19:39:00Z</dcterms:modified>
  <dc:language>fr-FR</dc:language>
</cp:coreProperties>
</file>